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422D5" w14:textId="77777777" w:rsidR="00444DC0" w:rsidRDefault="00444DC0">
      <w:pPr>
        <w:pStyle w:val="ConsPlusNormal"/>
        <w:jc w:val="both"/>
        <w:outlineLvl w:val="0"/>
      </w:pPr>
    </w:p>
    <w:p w14:paraId="2CA91DA5" w14:textId="77777777" w:rsidR="00444DC0" w:rsidRDefault="00000000">
      <w:pPr>
        <w:pStyle w:val="ConsPlusTitle"/>
        <w:jc w:val="center"/>
      </w:pPr>
      <w:r>
        <w:t>МИНИСТЕРСТВО СТРОИТЕЛЬСТВА И ЖИЛИЩНО-КОММУНАЛЬНОГО</w:t>
      </w:r>
    </w:p>
    <w:p w14:paraId="6EE31BBB" w14:textId="77777777" w:rsidR="00444DC0" w:rsidRDefault="00000000">
      <w:pPr>
        <w:pStyle w:val="ConsPlusTitle"/>
        <w:jc w:val="center"/>
      </w:pPr>
      <w:r>
        <w:t>ХОЗЯЙСТВА РОССИЙСКОЙ ФЕДЕРАЦИИ</w:t>
      </w:r>
    </w:p>
    <w:p w14:paraId="19ABB824" w14:textId="77777777" w:rsidR="00444DC0" w:rsidRDefault="00444DC0">
      <w:pPr>
        <w:pStyle w:val="ConsPlusTitle"/>
        <w:ind w:firstLine="540"/>
        <w:jc w:val="both"/>
      </w:pPr>
    </w:p>
    <w:p w14:paraId="6BC4036F" w14:textId="77777777" w:rsidR="00444DC0" w:rsidRDefault="00000000">
      <w:pPr>
        <w:pStyle w:val="ConsPlusTitle"/>
        <w:jc w:val="center"/>
      </w:pPr>
      <w:r>
        <w:t>ПИСЬМО</w:t>
      </w:r>
    </w:p>
    <w:p w14:paraId="59C4A8AB" w14:textId="77777777" w:rsidR="00444DC0" w:rsidRDefault="00000000">
      <w:pPr>
        <w:pStyle w:val="ConsPlusTitle"/>
        <w:jc w:val="center"/>
      </w:pPr>
      <w:r>
        <w:t>от 23 октября 2025 г. N 29558-ОГ/06</w:t>
      </w:r>
    </w:p>
    <w:p w14:paraId="68877EF6" w14:textId="77777777" w:rsidR="00444DC0" w:rsidRDefault="00444DC0">
      <w:pPr>
        <w:pStyle w:val="ConsPlusNormal"/>
        <w:ind w:firstLine="540"/>
        <w:jc w:val="both"/>
      </w:pPr>
    </w:p>
    <w:p w14:paraId="311E9137" w14:textId="77777777" w:rsidR="00444DC0" w:rsidRDefault="00000000">
      <w:pPr>
        <w:pStyle w:val="ConsPlusNormal"/>
        <w:ind w:firstLine="540"/>
        <w:jc w:val="both"/>
      </w:pPr>
      <w:r>
        <w:t>Департамент стратегических проектов Министерства строительства и жилищно-коммунального хозяйства Российской Федерации рассмотрел обращение и в рамках компетенции сообщает.</w:t>
      </w:r>
    </w:p>
    <w:p w14:paraId="7CB5A964" w14:textId="77777777" w:rsidR="00444DC0" w:rsidRDefault="00000000">
      <w:pPr>
        <w:pStyle w:val="ConsPlusNormal"/>
        <w:spacing w:before="240"/>
        <w:ind w:firstLine="540"/>
        <w:jc w:val="both"/>
      </w:pPr>
      <w:hyperlink r:id="rId6" w:tooltip="&quot;Жилищный кодекс Российской Федерации&quot; от 29.12.2004 N 188-ФЗ (ред. от 04.11.2025) {КонсультантПлюс}">
        <w:r>
          <w:rPr>
            <w:color w:val="0000FF"/>
          </w:rPr>
          <w:t>Частью 7 статьи 166</w:t>
        </w:r>
      </w:hyperlink>
      <w:r>
        <w:t xml:space="preserve"> Жилищного кодекса Российской Федерации (далее - Жилищный кодекс) устанавливается, что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7" w:tooltip="&quot;Градостроительный кодекс Российской Федерации&quot; от 29.12.2004 N 190-ФЗ (ред. от 31.07.2025) {КонсультантПлюс}">
        <w:r>
          <w:rPr>
            <w:color w:val="0000FF"/>
          </w:rPr>
          <w:t>пункте 1 части 2.2 статьи 52</w:t>
        </w:r>
      </w:hyperlink>
      <w:r>
        <w:t xml:space="preserve"> Градостроительного кодекса Российской Федерации (далее - Градостроительный кодекс).</w:t>
      </w:r>
    </w:p>
    <w:p w14:paraId="60306D4B" w14:textId="77777777" w:rsidR="00444DC0" w:rsidRDefault="00000000">
      <w:pPr>
        <w:pStyle w:val="ConsPlusNormal"/>
        <w:spacing w:before="240"/>
        <w:ind w:firstLine="540"/>
        <w:jc w:val="both"/>
      </w:pPr>
      <w:r>
        <w:t xml:space="preserve">Вместе с тем требование к членству подрядной организации в саморегулируемой организации и ранее было закреплено в </w:t>
      </w:r>
      <w:hyperlink r:id="rId8" w:tooltip="&quot;Градостроительный кодекс Российской Федерации&quot; от 29.12.2004 N 190-ФЗ (ред. от 31.07.2025) {КонсультантПлюс}">
        <w:r>
          <w:rPr>
            <w:color w:val="0000FF"/>
          </w:rPr>
          <w:t>части 2 статьи 52</w:t>
        </w:r>
      </w:hyperlink>
      <w:r>
        <w:t xml:space="preserve"> Градостроительного кодекса, где указано, что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w:t>
      </w:r>
    </w:p>
    <w:p w14:paraId="3CDDBBC6" w14:textId="77777777" w:rsidR="00444DC0" w:rsidRDefault="00000000">
      <w:pPr>
        <w:pStyle w:val="ConsPlusNormal"/>
        <w:spacing w:before="240"/>
        <w:ind w:firstLine="540"/>
        <w:jc w:val="both"/>
      </w:pPr>
      <w:r>
        <w:t>С учетом изложенного требование к членству подрядной организации в саморегулируемой организации ранее распространялось на работы по капитальному ремонту общего имущества в многоквартирных домах.</w:t>
      </w:r>
    </w:p>
    <w:p w14:paraId="2179797E" w14:textId="77777777" w:rsidR="00444DC0" w:rsidRDefault="00000000">
      <w:pPr>
        <w:pStyle w:val="ConsPlusNormal"/>
        <w:spacing w:before="240"/>
        <w:ind w:firstLine="540"/>
        <w:jc w:val="both"/>
      </w:pPr>
      <w:r>
        <w:t>Одновременно сообщаем, что организации могут заниматься отдельными видами деятельности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 (</w:t>
      </w:r>
      <w:hyperlink r:id="rId9"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статья 49</w:t>
        </w:r>
      </w:hyperlink>
      <w:r>
        <w:t xml:space="preserve"> Гражданского кодекса Российской Федерации).</w:t>
      </w:r>
    </w:p>
    <w:p w14:paraId="4C369317" w14:textId="77777777" w:rsidR="00444DC0" w:rsidRDefault="00000000">
      <w:pPr>
        <w:pStyle w:val="ConsPlusNormal"/>
        <w:spacing w:before="240"/>
        <w:ind w:firstLine="540"/>
        <w:jc w:val="both"/>
      </w:pPr>
      <w:r>
        <w:t>Деятельность по управлению многоквартирными домами осуществляется управляющими организациями на основании соответствующей лицензии (</w:t>
      </w:r>
      <w:hyperlink r:id="rId10" w:tooltip="&quot;Жилищный кодекс Российской Федерации&quot; от 29.12.2004 N 188-ФЗ (ред. от 04.11.2025) {КонсультантПлюс}">
        <w:r>
          <w:rPr>
            <w:color w:val="0000FF"/>
          </w:rPr>
          <w:t>часть 1 статьи 192</w:t>
        </w:r>
      </w:hyperlink>
      <w:r>
        <w:t xml:space="preserve"> Жилищного кодекса). Такая лицензия выдается на выполнение работ и (или) оказание услуг по управлению многоквартирным домом на основании договора управления многоквартирным домом (</w:t>
      </w:r>
      <w:hyperlink r:id="rId11" w:tooltip="&quot;Жилищный кодекс Российской Федерации&quot; от 29.12.2004 N 188-ФЗ (ред. от 04.11.2025) {КонсультантПлюс}">
        <w:r>
          <w:rPr>
            <w:color w:val="0000FF"/>
          </w:rPr>
          <w:t>часть 2 статьи 192</w:t>
        </w:r>
      </w:hyperlink>
      <w:r>
        <w:t xml:space="preserve"> Жилищного кодекса).</w:t>
      </w:r>
    </w:p>
    <w:p w14:paraId="64B5BBA9" w14:textId="77777777" w:rsidR="00444DC0" w:rsidRDefault="00000000">
      <w:pPr>
        <w:pStyle w:val="ConsPlusNormal"/>
        <w:spacing w:before="240"/>
        <w:ind w:firstLine="540"/>
        <w:jc w:val="both"/>
      </w:pPr>
      <w:r>
        <w:t xml:space="preserve">При этом договором управления многоквартирным домом предусмотрено выполнение управляющей организацией работ и (или) оказание услуг по управлению многоквартирным домом, надлежащему содержанию и ремонту общего имущества в таком доме, предоставление коммунальных услуг, обеспечение готовности инженерных систем, осуществление иной </w:t>
      </w:r>
      <w:r>
        <w:lastRenderedPageBreak/>
        <w:t>направленной на достижение целей управления многоквартирным домом деятельности (</w:t>
      </w:r>
      <w:hyperlink r:id="rId12" w:tooltip="&quot;Жилищный кодекс Российской Федерации&quot; от 29.12.2004 N 188-ФЗ (ред. от 04.11.2025) {КонсультантПлюс}">
        <w:r>
          <w:rPr>
            <w:color w:val="0000FF"/>
          </w:rPr>
          <w:t>частью 2 статьи 162</w:t>
        </w:r>
      </w:hyperlink>
      <w:r>
        <w:t xml:space="preserve"> Жилищного кодекса). Осуществление строительного контроля за капитальным ремонтом общего имущества в многоквартирном доме не входит в перечень услуг, оказываемых управляющей организацией по такому договору (</w:t>
      </w:r>
      <w:hyperlink r:id="rId13"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color w:val="0000FF"/>
          </w:rPr>
          <w:t>подпункт "д" пункта 4</w:t>
        </w:r>
      </w:hyperlink>
      <w:r>
        <w:t xml:space="preserve"> Правил осуществления деятельности по управлению многоквартирными домами, утвержденных постановлением Правительства Российской Федерации от 15 мая 2013 г. N 416).</w:t>
      </w:r>
    </w:p>
    <w:p w14:paraId="2AED2839" w14:textId="77777777" w:rsidR="00444DC0" w:rsidRDefault="00000000">
      <w:pPr>
        <w:pStyle w:val="ConsPlusNormal"/>
        <w:spacing w:before="240"/>
        <w:ind w:firstLine="540"/>
        <w:jc w:val="both"/>
      </w:pPr>
      <w:hyperlink r:id="rId14"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Подпунктом "а" пункта 3</w:t>
        </w:r>
      </w:hyperlink>
      <w:r>
        <w:t xml:space="preserve">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утвержденного Постановлением Правительства Российской Федерации от 28 октября 2014 г. N 1110, к лицензионным требованиям отнесено соблюдение лицензиатом требований, предусмотренных </w:t>
      </w:r>
      <w:hyperlink r:id="rId15" w:tooltip="&quot;Жилищный кодекс Российской Федерации&quot; от 29.12.2004 N 188-ФЗ (ред. от 04.11.2025) {КонсультантПлюс}">
        <w:r>
          <w:rPr>
            <w:color w:val="0000FF"/>
          </w:rPr>
          <w:t>частью 2.3 статьи 161</w:t>
        </w:r>
      </w:hyperlink>
      <w:r>
        <w:t xml:space="preserve"> Жилищного кодекса, в соответствии с которой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w:t>
      </w:r>
    </w:p>
    <w:p w14:paraId="672CE6C6" w14:textId="77777777" w:rsidR="00444DC0" w:rsidRDefault="00000000">
      <w:pPr>
        <w:pStyle w:val="ConsPlusNormal"/>
        <w:spacing w:before="240"/>
        <w:ind w:firstLine="540"/>
        <w:jc w:val="both"/>
      </w:pPr>
      <w:r>
        <w:t xml:space="preserve">Таким образом, соблюдение требований к надлежащему содержанию и ремонту общего имущества в многоквартирном доме в силу </w:t>
      </w:r>
      <w:hyperlink r:id="rId16"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пункта 3</w:t>
        </w:r>
      </w:hyperlink>
      <w:r>
        <w:t xml:space="preserve"> Положения о лицензировании являются лицензионными требованиями. Надзор за соблюдением обязательных требований действующего законодательства проводит орган государственного жилищного надзора, полномочия которого изложены в </w:t>
      </w:r>
      <w:hyperlink r:id="rId17" w:tooltip="&quot;Жилищный кодекс Российской Федерации&quot; от 29.12.2004 N 188-ФЗ (ред. от 04.11.2025) {КонсультантПлюс}">
        <w:r>
          <w:rPr>
            <w:color w:val="0000FF"/>
          </w:rPr>
          <w:t>статье 20</w:t>
        </w:r>
      </w:hyperlink>
      <w:r>
        <w:t xml:space="preserve"> Жилищного кодекса.</w:t>
      </w:r>
    </w:p>
    <w:p w14:paraId="409E327D" w14:textId="77777777" w:rsidR="00444DC0" w:rsidRDefault="00000000">
      <w:pPr>
        <w:pStyle w:val="ConsPlusNormal"/>
        <w:spacing w:before="240"/>
        <w:ind w:firstLine="540"/>
        <w:jc w:val="both"/>
      </w:pPr>
      <w:hyperlink r:id="rId18" w:tooltip="&quot;Градостроительный кодекс Российской Федерации&quot; от 29.12.2004 N 190-ФЗ (ред. от 31.07.2025) {КонсультантПлюс}">
        <w:r>
          <w:rPr>
            <w:color w:val="0000FF"/>
          </w:rPr>
          <w:t>Пунктом 22 статьи 1</w:t>
        </w:r>
      </w:hyperlink>
      <w:r>
        <w:t xml:space="preserve"> Градостроительного кодекса установлен перечень передаваемых застройщиком функций, для выполнения которых юридическому лицу требуется членство в саморегулируемой организации соответствующего вида, в том числе иные функции, предусмотренные законодательством о градостроительной деятельности (далее - функции технического заказчика). Одной из таких функций является строительный контроль, который проводится в процессе строительства, реконструкции, капитального ремонта объектов капитального строительства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w:t>
      </w:r>
      <w:hyperlink r:id="rId19" w:tooltip="&quot;Градостроительный кодекс Российской Федерации&quot; от 29.12.2004 N 190-ФЗ (ред. от 31.07.2025) {КонсультантПлюс}">
        <w:r>
          <w:rPr>
            <w:color w:val="0000FF"/>
          </w:rPr>
          <w:t>часть 2 статьи 53</w:t>
        </w:r>
      </w:hyperlink>
      <w:r>
        <w:t xml:space="preserve"> Градостроительного кодекса).</w:t>
      </w:r>
    </w:p>
    <w:p w14:paraId="1003C938" w14:textId="77777777" w:rsidR="00444DC0" w:rsidRDefault="00000000">
      <w:pPr>
        <w:pStyle w:val="ConsPlusNormal"/>
        <w:spacing w:before="240"/>
        <w:ind w:firstLine="540"/>
        <w:jc w:val="both"/>
      </w:pPr>
      <w:r>
        <w:t>С учетом изложенного управляющей организации в случае выполнения функций технического заказчика, в том числе осуществления строительного контроля при выполнении капитального ремонта общего имущества в многоквартирном доме, требуется членство в саморегулируемой организации в области строительства, реконструкции, капитального ремонта объектов капитального строительства.</w:t>
      </w:r>
    </w:p>
    <w:p w14:paraId="7C4B1AB8" w14:textId="77777777" w:rsidR="00444DC0" w:rsidRDefault="00000000">
      <w:pPr>
        <w:pStyle w:val="ConsPlusNormal"/>
        <w:spacing w:before="240"/>
        <w:ind w:firstLine="540"/>
        <w:jc w:val="both"/>
      </w:pPr>
      <w:r>
        <w:t xml:space="preserve">Вместе с тем, в Федеральном </w:t>
      </w:r>
      <w:hyperlink r:id="rId2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законе</w:t>
        </w:r>
      </w:hyperlink>
      <w:r>
        <w:t xml:space="preserve"> "О внесении изменений в Жилищный кодекс Российской Федерации и статью 53 Градостроительного кодекса Российской Федерации" от 8 августа 2024 г. N 238-ФЗ (далее - Федеральный закон N 238-ФЗ) указание на распространение его действия на правоотношения, возникшие до введения его в действие, отсутствует. Таким образом, нормы Федерального </w:t>
      </w:r>
      <w:hyperlink r:id="rId21"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N 238-ФЗ распространяются на правоотношения, возникшие с 1 сентября </w:t>
      </w:r>
      <w:r>
        <w:lastRenderedPageBreak/>
        <w:t>2024 года.</w:t>
      </w:r>
    </w:p>
    <w:p w14:paraId="684CF994" w14:textId="77777777" w:rsidR="00444DC0" w:rsidRDefault="00000000">
      <w:pPr>
        <w:pStyle w:val="ConsPlusNormal"/>
        <w:spacing w:before="240"/>
        <w:ind w:firstLine="540"/>
        <w:jc w:val="both"/>
      </w:pPr>
      <w:r>
        <w:t xml:space="preserve">При этом договор, заключаемый после 1 сентября 2024 года, в том числе на основании решения общего собрания собственников помещений о проведении капитального ремонта общего имущества, принятого до 1 сентября 2024 года, должен соответствовать требованиям, установленным положениями Федерального </w:t>
      </w:r>
      <w:hyperlink r:id="rId2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N 238-ФЗ.</w:t>
      </w:r>
    </w:p>
    <w:p w14:paraId="6C0FA2F7" w14:textId="77777777" w:rsidR="00444DC0" w:rsidRDefault="00000000">
      <w:pPr>
        <w:pStyle w:val="ConsPlusNormal"/>
        <w:spacing w:before="240"/>
        <w:ind w:firstLine="540"/>
        <w:jc w:val="both"/>
      </w:pPr>
      <w:r>
        <w:t xml:space="preserve">Следует отметить, что в соответствии с </w:t>
      </w:r>
      <w:hyperlink r:id="rId23" w:tooltip="Постановление Правительства РФ от 13.08.1997 N 1009 (ред. от 15.11.2024) &quot;Об утверждении Правил подготовки нормативных правовых актов федеральных органов исполнительной власти и их государственной регистрации&quot; {КонсультантПлюс}">
        <w:r>
          <w:rPr>
            <w:color w:val="0000FF"/>
          </w:rPr>
          <w:t>пунктом 2</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письма федеральных органов исполнительной власти не являются нормативными правовыми актами.</w:t>
      </w:r>
    </w:p>
    <w:p w14:paraId="2EEBD5C4" w14:textId="77777777" w:rsidR="00444DC0" w:rsidRDefault="00000000">
      <w:pPr>
        <w:pStyle w:val="ConsPlusNormal"/>
        <w:spacing w:before="240"/>
        <w:ind w:firstLine="540"/>
        <w:jc w:val="both"/>
      </w:pPr>
      <w:r>
        <w:t>В этой связи, следует учитывать, что письма Минстроя России и его структурных подразделений, в которых разъясняются вопросы применения нормативных правовых актов, не содержат правовых норм, не направлены на установление, изменение или отмену правовых норм,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w:t>
      </w:r>
    </w:p>
    <w:p w14:paraId="287499BF" w14:textId="77777777" w:rsidR="00444DC0" w:rsidRDefault="00444DC0">
      <w:pPr>
        <w:pStyle w:val="ConsPlusNormal"/>
        <w:ind w:firstLine="540"/>
        <w:jc w:val="both"/>
      </w:pPr>
    </w:p>
    <w:p w14:paraId="1C3AEA30" w14:textId="77777777" w:rsidR="00444DC0" w:rsidRDefault="00000000">
      <w:pPr>
        <w:pStyle w:val="ConsPlusNormal"/>
        <w:jc w:val="right"/>
      </w:pPr>
      <w:r>
        <w:t>Директор</w:t>
      </w:r>
    </w:p>
    <w:p w14:paraId="1B36F6F3" w14:textId="77777777" w:rsidR="00444DC0" w:rsidRDefault="00000000">
      <w:pPr>
        <w:pStyle w:val="ConsPlusNormal"/>
        <w:jc w:val="right"/>
      </w:pPr>
      <w:r>
        <w:t>Департамента стратегических проектов</w:t>
      </w:r>
    </w:p>
    <w:p w14:paraId="26AC9501" w14:textId="77777777" w:rsidR="00444DC0" w:rsidRDefault="00000000">
      <w:pPr>
        <w:pStyle w:val="ConsPlusNormal"/>
        <w:jc w:val="right"/>
      </w:pPr>
      <w:r>
        <w:t>А.И.БОНДАРЕВ</w:t>
      </w:r>
    </w:p>
    <w:p w14:paraId="45DD2134" w14:textId="77777777" w:rsidR="00444DC0" w:rsidRDefault="00444DC0">
      <w:pPr>
        <w:pStyle w:val="ConsPlusNormal"/>
        <w:jc w:val="both"/>
      </w:pPr>
    </w:p>
    <w:p w14:paraId="4F4F9990" w14:textId="77777777" w:rsidR="00444DC0" w:rsidRDefault="00444DC0">
      <w:pPr>
        <w:pStyle w:val="ConsPlusNormal"/>
        <w:jc w:val="both"/>
      </w:pPr>
    </w:p>
    <w:p w14:paraId="3BC302B4" w14:textId="77777777" w:rsidR="00444DC0" w:rsidRDefault="00444DC0">
      <w:pPr>
        <w:pStyle w:val="ConsPlusNormal"/>
        <w:pBdr>
          <w:bottom w:val="single" w:sz="6" w:space="0" w:color="auto"/>
        </w:pBdr>
        <w:spacing w:before="100" w:after="100"/>
        <w:jc w:val="both"/>
        <w:rPr>
          <w:sz w:val="2"/>
          <w:szCs w:val="2"/>
        </w:rPr>
      </w:pPr>
    </w:p>
    <w:sectPr w:rsidR="00444DC0">
      <w:headerReference w:type="default" r:id="rId24"/>
      <w:footerReference w:type="default" r:id="rId25"/>
      <w:headerReference w:type="first" r:id="rId26"/>
      <w:footerReference w:type="first" r:id="rId2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6707" w14:textId="77777777" w:rsidR="00675E2F" w:rsidRDefault="00675E2F">
      <w:r>
        <w:separator/>
      </w:r>
    </w:p>
  </w:endnote>
  <w:endnote w:type="continuationSeparator" w:id="0">
    <w:p w14:paraId="6241CE24" w14:textId="77777777" w:rsidR="00675E2F" w:rsidRDefault="0067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475" w14:textId="77777777" w:rsidR="00444DC0" w:rsidRDefault="00444DC0">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44DC0" w14:paraId="7D544101" w14:textId="77777777">
      <w:tblPrEx>
        <w:tblCellMar>
          <w:top w:w="0" w:type="dxa"/>
          <w:bottom w:w="0" w:type="dxa"/>
        </w:tblCellMar>
      </w:tblPrEx>
      <w:trPr>
        <w:trHeight w:hRule="exact" w:val="1663"/>
      </w:trPr>
      <w:tc>
        <w:tcPr>
          <w:tcW w:w="1650" w:type="pct"/>
          <w:vAlign w:val="center"/>
        </w:tcPr>
        <w:p w14:paraId="394CE687" w14:textId="77777777" w:rsidR="00444DC0" w:rsidRDefault="00000000">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634A3C8" w14:textId="77777777" w:rsidR="00444DC0" w:rsidRDefault="00000000">
          <w:pPr>
            <w:pStyle w:val="ConsPlusNormal"/>
            <w:jc w:val="center"/>
          </w:pPr>
          <w:hyperlink r:id="rId1">
            <w:r>
              <w:rPr>
                <w:rFonts w:ascii="Tahoma" w:hAnsi="Tahoma" w:cs="Tahoma"/>
                <w:b/>
                <w:color w:val="0000FF"/>
              </w:rPr>
              <w:t>www.consultant.ru</w:t>
            </w:r>
          </w:hyperlink>
        </w:p>
      </w:tc>
      <w:tc>
        <w:tcPr>
          <w:tcW w:w="1650" w:type="pct"/>
          <w:vAlign w:val="center"/>
        </w:tcPr>
        <w:p w14:paraId="3C7C0839" w14:textId="77777777" w:rsidR="00444DC0" w:rsidRDefault="00000000">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44EBC73" w14:textId="77777777" w:rsidR="00444DC0" w:rsidRDefault="00000000">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59A2" w14:textId="77777777" w:rsidR="00444DC0" w:rsidRDefault="00444DC0">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44DC0" w14:paraId="4AA925FE" w14:textId="77777777">
      <w:tblPrEx>
        <w:tblCellMar>
          <w:top w:w="0" w:type="dxa"/>
          <w:bottom w:w="0" w:type="dxa"/>
        </w:tblCellMar>
      </w:tblPrEx>
      <w:trPr>
        <w:trHeight w:hRule="exact" w:val="1663"/>
      </w:trPr>
      <w:tc>
        <w:tcPr>
          <w:tcW w:w="1650" w:type="pct"/>
          <w:vAlign w:val="center"/>
        </w:tcPr>
        <w:p w14:paraId="3145899F" w14:textId="77777777" w:rsidR="00444DC0" w:rsidRDefault="00000000">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3BD7692" w14:textId="77777777" w:rsidR="00444DC0" w:rsidRDefault="00000000">
          <w:pPr>
            <w:pStyle w:val="ConsPlusNormal"/>
            <w:jc w:val="center"/>
          </w:pPr>
          <w:hyperlink r:id="rId1">
            <w:r>
              <w:rPr>
                <w:rFonts w:ascii="Tahoma" w:hAnsi="Tahoma" w:cs="Tahoma"/>
                <w:b/>
                <w:color w:val="0000FF"/>
              </w:rPr>
              <w:t>www.consultant.ru</w:t>
            </w:r>
          </w:hyperlink>
        </w:p>
      </w:tc>
      <w:tc>
        <w:tcPr>
          <w:tcW w:w="1650" w:type="pct"/>
          <w:vAlign w:val="center"/>
        </w:tcPr>
        <w:p w14:paraId="267AA8C4" w14:textId="77777777" w:rsidR="00444DC0" w:rsidRDefault="00000000">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623635B" w14:textId="77777777" w:rsidR="00444DC0" w:rsidRDefault="00000000">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0F365" w14:textId="77777777" w:rsidR="00675E2F" w:rsidRDefault="00675E2F">
      <w:r>
        <w:separator/>
      </w:r>
    </w:p>
  </w:footnote>
  <w:footnote w:type="continuationSeparator" w:id="0">
    <w:p w14:paraId="02FA9FB2" w14:textId="77777777" w:rsidR="00675E2F" w:rsidRDefault="0067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44DC0" w14:paraId="1A3941E8" w14:textId="77777777">
      <w:tblPrEx>
        <w:tblCellMar>
          <w:top w:w="0" w:type="dxa"/>
          <w:bottom w:w="0" w:type="dxa"/>
        </w:tblCellMar>
      </w:tblPrEx>
      <w:trPr>
        <w:trHeight w:hRule="exact" w:val="1683"/>
      </w:trPr>
      <w:tc>
        <w:tcPr>
          <w:tcW w:w="2700" w:type="pct"/>
          <w:vAlign w:val="center"/>
        </w:tcPr>
        <w:p w14:paraId="509464AA" w14:textId="77777777" w:rsidR="00444DC0" w:rsidRDefault="00000000">
          <w:pPr>
            <w:pStyle w:val="ConsPlusNormal"/>
            <w:rPr>
              <w:rFonts w:ascii="Tahoma" w:hAnsi="Tahoma" w:cs="Tahoma"/>
            </w:rPr>
          </w:pPr>
          <w:r>
            <w:rPr>
              <w:rFonts w:ascii="Tahoma" w:hAnsi="Tahoma" w:cs="Tahoma"/>
              <w:sz w:val="16"/>
              <w:szCs w:val="16"/>
            </w:rPr>
            <w:t>&lt;Письмо&gt; Минстроя России от 23.10.2025 N 29558-ОГ/06</w:t>
          </w:r>
          <w:r>
            <w:rPr>
              <w:rFonts w:ascii="Tahoma" w:hAnsi="Tahoma" w:cs="Tahoma"/>
              <w:sz w:val="16"/>
              <w:szCs w:val="16"/>
            </w:rPr>
            <w:br/>
            <w:t>&lt;О строительном контроле при проведении капитального ремонта&gt;</w:t>
          </w:r>
        </w:p>
      </w:tc>
      <w:tc>
        <w:tcPr>
          <w:tcW w:w="2300" w:type="pct"/>
          <w:vAlign w:val="center"/>
        </w:tcPr>
        <w:p w14:paraId="67E6BEF9" w14:textId="77777777" w:rsidR="00444DC0" w:rsidRDefault="00000000">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27.11.2025</w:t>
          </w:r>
        </w:p>
      </w:tc>
    </w:tr>
  </w:tbl>
  <w:p w14:paraId="21A226E4" w14:textId="77777777" w:rsidR="00444DC0" w:rsidRDefault="00444DC0">
    <w:pPr>
      <w:pStyle w:val="ConsPlusNormal"/>
      <w:pBdr>
        <w:bottom w:val="single" w:sz="12" w:space="0" w:color="auto"/>
      </w:pBdr>
      <w:rPr>
        <w:sz w:val="2"/>
        <w:szCs w:val="2"/>
      </w:rPr>
    </w:pPr>
  </w:p>
  <w:p w14:paraId="64BAC8DA" w14:textId="77777777" w:rsidR="00444DC0" w:rsidRDefault="00444DC0">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44DC0" w14:paraId="524722C3" w14:textId="77777777">
      <w:tblPrEx>
        <w:tblCellMar>
          <w:top w:w="0" w:type="dxa"/>
          <w:bottom w:w="0" w:type="dxa"/>
        </w:tblCellMar>
      </w:tblPrEx>
      <w:trPr>
        <w:trHeight w:hRule="exact" w:val="1683"/>
      </w:trPr>
      <w:tc>
        <w:tcPr>
          <w:tcW w:w="2700" w:type="pct"/>
          <w:vAlign w:val="center"/>
        </w:tcPr>
        <w:p w14:paraId="501BDB1C" w14:textId="77777777" w:rsidR="00444DC0" w:rsidRDefault="00000000">
          <w:pPr>
            <w:pStyle w:val="ConsPlusNormal"/>
            <w:rPr>
              <w:rFonts w:ascii="Tahoma" w:hAnsi="Tahoma" w:cs="Tahoma"/>
            </w:rPr>
          </w:pPr>
          <w:r>
            <w:rPr>
              <w:noProof/>
            </w:rPr>
            <w:drawing>
              <wp:inline distT="0" distB="0" distL="0" distR="0" wp14:anchorId="03BE217A" wp14:editId="3016E71D">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&lt;Письмо&gt; Минстроя России от 23.10.2025 N 29558-ОГ/06 &lt;О строительном контроле при проведении капитального ремонта&gt;</w:t>
          </w:r>
        </w:p>
      </w:tc>
      <w:tc>
        <w:tcPr>
          <w:tcW w:w="2300" w:type="pct"/>
          <w:vAlign w:val="center"/>
        </w:tcPr>
        <w:p w14:paraId="57B19251" w14:textId="77777777" w:rsidR="00444DC0" w:rsidRDefault="00000000">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2"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27.11.2025</w:t>
          </w:r>
        </w:p>
      </w:tc>
    </w:tr>
  </w:tbl>
  <w:p w14:paraId="0E0D7DEA" w14:textId="77777777" w:rsidR="00444DC0" w:rsidRDefault="00444DC0">
    <w:pPr>
      <w:pStyle w:val="ConsPlusNormal"/>
      <w:pBdr>
        <w:bottom w:val="single" w:sz="12" w:space="0" w:color="auto"/>
      </w:pBdr>
      <w:rPr>
        <w:sz w:val="2"/>
        <w:szCs w:val="2"/>
      </w:rPr>
    </w:pPr>
  </w:p>
  <w:p w14:paraId="36A44324" w14:textId="77777777" w:rsidR="00444DC0" w:rsidRDefault="00444DC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C0"/>
    <w:rsid w:val="00444DC0"/>
    <w:rsid w:val="00675E2F"/>
    <w:rsid w:val="00B80C27"/>
    <w:rsid w:val="00FF6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6E2DA"/>
  <w15:docId w15:val="{8EF42358-450A-4546-A756-D8C9F0B0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394&amp;date=27.11.2025&amp;dst=1695&amp;field=134" TargetMode="External"/><Relationship Id="rId13" Type="http://schemas.openxmlformats.org/officeDocument/2006/relationships/hyperlink" Target="https://login.consultant.ru/link/?req=doc&amp;base=LAW&amp;n=465381&amp;date=27.11.2025&amp;dst=100036&amp;field=134" TargetMode="External"/><Relationship Id="rId18" Type="http://schemas.openxmlformats.org/officeDocument/2006/relationships/hyperlink" Target="https://login.consultant.ru/link/?req=doc&amp;base=LAW&amp;n=511394&amp;date=27.11.2025&amp;dst=2433&amp;field=134"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login.consultant.ru/link/?req=doc&amp;base=LAW&amp;n=482479&amp;date=27.11.2025" TargetMode="External"/><Relationship Id="rId7" Type="http://schemas.openxmlformats.org/officeDocument/2006/relationships/hyperlink" Target="https://login.consultant.ru/link/?req=doc&amp;base=LAW&amp;n=511394&amp;date=27.11.2025&amp;dst=1698&amp;field=134" TargetMode="External"/><Relationship Id="rId12" Type="http://schemas.openxmlformats.org/officeDocument/2006/relationships/hyperlink" Target="https://login.consultant.ru/link/?req=doc&amp;base=LAW&amp;n=518132&amp;date=27.11.2025&amp;dst=776&amp;field=134" TargetMode="External"/><Relationship Id="rId17" Type="http://schemas.openxmlformats.org/officeDocument/2006/relationships/hyperlink" Target="https://login.consultant.ru/link/?req=doc&amp;base=LAW&amp;n=518132&amp;date=27.11.2025&amp;dst=1002&amp;field=134"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login.consultant.ru/link/?req=doc&amp;base=LAW&amp;n=499742&amp;date=27.11.2025&amp;dst=221&amp;field=134" TargetMode="External"/><Relationship Id="rId20" Type="http://schemas.openxmlformats.org/officeDocument/2006/relationships/hyperlink" Target="https://login.consultant.ru/link/?req=doc&amp;base=LAW&amp;n=482479&amp;date=27.11.2025"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18132&amp;date=27.11.2025&amp;dst=1299&amp;field=134" TargetMode="External"/><Relationship Id="rId11" Type="http://schemas.openxmlformats.org/officeDocument/2006/relationships/hyperlink" Target="https://login.consultant.ru/link/?req=doc&amp;base=LAW&amp;n=518132&amp;date=27.11.2025&amp;dst=453&amp;field=134"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login.consultant.ru/link/?req=doc&amp;base=LAW&amp;n=518132&amp;date=27.11.2025&amp;dst=1118&amp;field=134" TargetMode="External"/><Relationship Id="rId23" Type="http://schemas.openxmlformats.org/officeDocument/2006/relationships/hyperlink" Target="https://login.consultant.ru/link/?req=doc&amp;base=LAW&amp;n=490536&amp;date=27.11.2025&amp;dst=157&amp;field=134" TargetMode="External"/><Relationship Id="rId28" Type="http://schemas.openxmlformats.org/officeDocument/2006/relationships/fontTable" Target="fontTable.xml"/><Relationship Id="rId10" Type="http://schemas.openxmlformats.org/officeDocument/2006/relationships/hyperlink" Target="https://login.consultant.ru/link/?req=doc&amp;base=LAW&amp;n=518132&amp;date=27.11.2025&amp;dst=933&amp;field=134" TargetMode="External"/><Relationship Id="rId19" Type="http://schemas.openxmlformats.org/officeDocument/2006/relationships/hyperlink" Target="https://login.consultant.ru/link/?req=doc&amp;base=LAW&amp;n=511394&amp;date=27.11.2025&amp;dst=1709&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508490&amp;date=27.11.2025&amp;dst=100273&amp;field=134" TargetMode="External"/><Relationship Id="rId14" Type="http://schemas.openxmlformats.org/officeDocument/2006/relationships/hyperlink" Target="https://login.consultant.ru/link/?req=doc&amp;base=LAW&amp;n=499742&amp;date=27.11.2025&amp;dst=100025&amp;field=134" TargetMode="External"/><Relationship Id="rId22" Type="http://schemas.openxmlformats.org/officeDocument/2006/relationships/hyperlink" Target="https://login.consultant.ru/link/?req=doc&amp;base=LAW&amp;n=482479&amp;date=27.11.2025"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consultant.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1840</Words>
  <Characters>10490</Characters>
  <Application>Microsoft Office Word</Application>
  <DocSecurity>0</DocSecurity>
  <Lines>87</Lines>
  <Paragraphs>24</Paragraphs>
  <ScaleCrop>false</ScaleCrop>
  <Company>КонсультантПлюс Версия 4025.00.30</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Минстроя России от 23.10.2025 N 29558-ОГ/06
&lt;О строительном контроле при проведении капитального ремонта&gt;</dc:title>
  <dc:creator>Юлия Рачек</dc:creator>
  <cp:lastModifiedBy>Юлия Рачек</cp:lastModifiedBy>
  <cp:revision>2</cp:revision>
  <dcterms:created xsi:type="dcterms:W3CDTF">2025-11-27T11:03:00Z</dcterms:created>
  <dcterms:modified xsi:type="dcterms:W3CDTF">2025-11-27T11:03:00Z</dcterms:modified>
</cp:coreProperties>
</file>